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40A8" w:rsidRDefault="001B40A8" w:rsidP="001B40A8">
      <w:pPr>
        <w:spacing w:line="480" w:lineRule="auto"/>
        <w:ind w:left="0"/>
        <w:jc w:val="center"/>
        <w:rPr>
          <w:b/>
          <w:i/>
          <w:sz w:val="28"/>
          <w:szCs w:val="28"/>
        </w:rPr>
      </w:pPr>
      <w:r>
        <w:rPr>
          <w:b/>
          <w:i/>
          <w:sz w:val="28"/>
          <w:szCs w:val="28"/>
        </w:rPr>
        <w:t xml:space="preserve">THE INFLUENCE  OF CREDIT RISK ON PROFITABILITY </w:t>
      </w:r>
    </w:p>
    <w:p w:rsidR="001B40A8" w:rsidRDefault="001B40A8" w:rsidP="001B40A8">
      <w:pPr>
        <w:spacing w:line="480" w:lineRule="auto"/>
        <w:ind w:left="0"/>
        <w:jc w:val="center"/>
        <w:rPr>
          <w:sz w:val="24"/>
          <w:szCs w:val="24"/>
        </w:rPr>
      </w:pPr>
      <w:r>
        <w:rPr>
          <w:sz w:val="24"/>
          <w:szCs w:val="24"/>
        </w:rPr>
        <w:t>(Case Study ON BUMN Commercial Banks Listed On The BEI For The Period 2010-2016)</w:t>
      </w:r>
    </w:p>
    <w:p w:rsidR="001B40A8" w:rsidRDefault="001B40A8" w:rsidP="001B40A8">
      <w:pPr>
        <w:ind w:left="0"/>
        <w:jc w:val="center"/>
        <w:rPr>
          <w:b/>
          <w:sz w:val="24"/>
          <w:szCs w:val="24"/>
        </w:rPr>
      </w:pPr>
      <w:r>
        <w:rPr>
          <w:b/>
          <w:i/>
          <w:sz w:val="24"/>
          <w:szCs w:val="24"/>
        </w:rPr>
        <w:t>Written</w:t>
      </w:r>
      <w:r>
        <w:rPr>
          <w:b/>
          <w:sz w:val="24"/>
          <w:szCs w:val="24"/>
        </w:rPr>
        <w:t xml:space="preserve"> by : </w:t>
      </w:r>
    </w:p>
    <w:p w:rsidR="001B40A8" w:rsidRDefault="001B40A8" w:rsidP="001B40A8">
      <w:pPr>
        <w:spacing w:line="480" w:lineRule="auto"/>
        <w:ind w:left="0"/>
        <w:jc w:val="center"/>
        <w:rPr>
          <w:b/>
          <w:sz w:val="24"/>
          <w:szCs w:val="24"/>
        </w:rPr>
      </w:pPr>
      <w:r>
        <w:rPr>
          <w:b/>
          <w:sz w:val="24"/>
          <w:szCs w:val="24"/>
        </w:rPr>
        <w:t xml:space="preserve">Yuyus Koswara </w:t>
      </w:r>
    </w:p>
    <w:p w:rsidR="001B40A8" w:rsidRDefault="001B40A8" w:rsidP="001B40A8">
      <w:pPr>
        <w:ind w:left="0"/>
        <w:jc w:val="center"/>
        <w:rPr>
          <w:b/>
          <w:sz w:val="24"/>
          <w:szCs w:val="24"/>
        </w:rPr>
      </w:pPr>
      <w:r>
        <w:rPr>
          <w:b/>
          <w:i/>
          <w:sz w:val="24"/>
          <w:szCs w:val="24"/>
        </w:rPr>
        <w:t>Preceptor</w:t>
      </w:r>
      <w:r>
        <w:rPr>
          <w:b/>
          <w:sz w:val="24"/>
          <w:szCs w:val="24"/>
        </w:rPr>
        <w:t xml:space="preserve"> : </w:t>
      </w:r>
    </w:p>
    <w:p w:rsidR="001B40A8" w:rsidRDefault="001B40A8" w:rsidP="001B40A8">
      <w:pPr>
        <w:ind w:left="0"/>
        <w:jc w:val="center"/>
        <w:rPr>
          <w:b/>
          <w:sz w:val="24"/>
          <w:szCs w:val="24"/>
        </w:rPr>
      </w:pPr>
      <w:r>
        <w:rPr>
          <w:b/>
          <w:sz w:val="24"/>
          <w:szCs w:val="24"/>
        </w:rPr>
        <w:t xml:space="preserve">Cecep Taufiqurrohman, SE., MM.,Ak </w:t>
      </w:r>
    </w:p>
    <w:p w:rsidR="001B40A8" w:rsidRDefault="001B40A8" w:rsidP="001B40A8">
      <w:pPr>
        <w:spacing w:line="480" w:lineRule="auto"/>
        <w:ind w:left="0"/>
        <w:jc w:val="center"/>
        <w:rPr>
          <w:b/>
          <w:sz w:val="24"/>
          <w:szCs w:val="24"/>
        </w:rPr>
      </w:pPr>
    </w:p>
    <w:p w:rsidR="001B40A8" w:rsidRDefault="001B40A8" w:rsidP="001B40A8">
      <w:pPr>
        <w:pStyle w:val="Heading1"/>
        <w:numPr>
          <w:ilvl w:val="0"/>
          <w:numId w:val="0"/>
        </w:numPr>
        <w:spacing w:after="0" w:line="480" w:lineRule="auto"/>
        <w:rPr>
          <w:i/>
          <w:sz w:val="24"/>
          <w:szCs w:val="24"/>
          <w:lang w:val="en-US"/>
        </w:rPr>
      </w:pPr>
      <w:bookmarkStart w:id="0" w:name="_Toc528667850"/>
      <w:r>
        <w:rPr>
          <w:i/>
          <w:sz w:val="24"/>
          <w:szCs w:val="24"/>
          <w:lang w:val="en-US"/>
        </w:rPr>
        <w:t>ABSTRACT</w:t>
      </w:r>
      <w:bookmarkEnd w:id="0"/>
    </w:p>
    <w:p w:rsidR="001B40A8" w:rsidRDefault="001B40A8" w:rsidP="001B40A8">
      <w:pPr>
        <w:tabs>
          <w:tab w:val="left" w:pos="426"/>
        </w:tabs>
        <w:ind w:left="0"/>
        <w:rPr>
          <w:i/>
          <w:sz w:val="24"/>
          <w:szCs w:val="24"/>
        </w:rPr>
      </w:pPr>
      <w:r>
        <w:rPr>
          <w:i/>
          <w:sz w:val="24"/>
          <w:szCs w:val="24"/>
        </w:rPr>
        <w:tab/>
      </w:r>
      <w:r>
        <w:rPr>
          <w:i/>
          <w:sz w:val="24"/>
          <w:szCs w:val="24"/>
        </w:rPr>
        <w:tab/>
        <w:t xml:space="preserve">The Bank is an institution that functions as a financial intermediary between parties who have excess funds and those who lack funds. The performance of a bank can be assessed through the financial statements presented by Bank Indonesia by analyzing using financial ratios. Profitability is one of the financial ratios that measures a company's ability to use its assets to make a profit. The higher the profitability shows that the company's performance is getting better, because the rate of return is getting bigger. There are variables that affect profitability, namely credit risk. This research was conducted on the financial statements of </w:t>
      </w:r>
      <w:r>
        <w:rPr>
          <w:i/>
          <w:sz w:val="24"/>
          <w:szCs w:val="24"/>
          <w:lang w:val="en-US"/>
        </w:rPr>
        <w:t xml:space="preserve">BUMN </w:t>
      </w:r>
      <w:r>
        <w:rPr>
          <w:i/>
          <w:sz w:val="24"/>
          <w:szCs w:val="24"/>
        </w:rPr>
        <w:t>commercial banks listed on the Indonesia Stock Exchange in the period 2010-2016.</w:t>
      </w:r>
    </w:p>
    <w:p w:rsidR="001B40A8" w:rsidRDefault="001B40A8" w:rsidP="001B40A8">
      <w:pPr>
        <w:ind w:left="0" w:firstLine="426"/>
        <w:rPr>
          <w:i/>
          <w:sz w:val="24"/>
          <w:szCs w:val="24"/>
        </w:rPr>
      </w:pPr>
      <w:r>
        <w:rPr>
          <w:i/>
          <w:sz w:val="24"/>
          <w:szCs w:val="24"/>
        </w:rPr>
        <w:t xml:space="preserve">The purpose of this study was to prove empirically the effect of credit risk on profitability at </w:t>
      </w:r>
      <w:r>
        <w:rPr>
          <w:i/>
          <w:sz w:val="24"/>
          <w:szCs w:val="24"/>
          <w:lang w:val="en-US"/>
        </w:rPr>
        <w:t xml:space="preserve">BUMN </w:t>
      </w:r>
      <w:r>
        <w:rPr>
          <w:i/>
          <w:sz w:val="24"/>
          <w:szCs w:val="24"/>
        </w:rPr>
        <w:t xml:space="preserve">commercial banks listed on the Indonesia Stock Exchange in the period 2010-2016. The sampling technique used in this study was purposive sampling with a sample of 4 </w:t>
      </w:r>
      <w:r>
        <w:rPr>
          <w:i/>
          <w:sz w:val="24"/>
          <w:szCs w:val="24"/>
          <w:lang w:val="en-US"/>
        </w:rPr>
        <w:t xml:space="preserve">BUMN </w:t>
      </w:r>
      <w:r>
        <w:rPr>
          <w:i/>
          <w:sz w:val="24"/>
          <w:szCs w:val="24"/>
        </w:rPr>
        <w:t>commercial banks listed on the Indonesia Stock Exchange.</w:t>
      </w:r>
    </w:p>
    <w:p w:rsidR="001B40A8" w:rsidRDefault="001B40A8" w:rsidP="001B40A8">
      <w:pPr>
        <w:ind w:left="0" w:firstLine="426"/>
        <w:rPr>
          <w:i/>
          <w:sz w:val="24"/>
          <w:szCs w:val="24"/>
        </w:rPr>
      </w:pPr>
      <w:bookmarkStart w:id="1" w:name="_GoBack"/>
      <w:r>
        <w:rPr>
          <w:i/>
          <w:sz w:val="24"/>
          <w:szCs w:val="24"/>
        </w:rPr>
        <w:t xml:space="preserve">The results of this study indicate that credit risk has a significant negative effect on the profitability of </w:t>
      </w:r>
      <w:r>
        <w:rPr>
          <w:i/>
          <w:sz w:val="24"/>
          <w:szCs w:val="24"/>
          <w:lang w:val="en-US"/>
        </w:rPr>
        <w:t xml:space="preserve">BUMN </w:t>
      </w:r>
      <w:r>
        <w:rPr>
          <w:i/>
          <w:sz w:val="24"/>
          <w:szCs w:val="24"/>
        </w:rPr>
        <w:t>commercial banks listed on the Indonesia Stock Exchange in the period 2010-2016. With a coefficient of determination of 34.8%, while the remaining 65.2% is explained by other variables outside the research variable.</w:t>
      </w:r>
    </w:p>
    <w:bookmarkEnd w:id="1"/>
    <w:p w:rsidR="00ED19A6" w:rsidRDefault="001B40A8" w:rsidP="001B40A8">
      <w:pPr>
        <w:spacing w:line="480" w:lineRule="auto"/>
        <w:ind w:left="0"/>
      </w:pPr>
      <w:r>
        <w:rPr>
          <w:i/>
          <w:sz w:val="24"/>
          <w:szCs w:val="24"/>
        </w:rPr>
        <w:t xml:space="preserve"> Keywords: </w:t>
      </w:r>
      <w:r>
        <w:rPr>
          <w:i/>
          <w:sz w:val="24"/>
          <w:szCs w:val="24"/>
          <w:lang w:val="en-US"/>
        </w:rPr>
        <w:t>C</w:t>
      </w:r>
      <w:r>
        <w:rPr>
          <w:i/>
          <w:sz w:val="24"/>
          <w:szCs w:val="24"/>
        </w:rPr>
        <w:t xml:space="preserve">redit risk, </w:t>
      </w:r>
      <w:r>
        <w:rPr>
          <w:i/>
          <w:sz w:val="24"/>
          <w:szCs w:val="24"/>
          <w:lang w:val="en-US"/>
        </w:rPr>
        <w:t>P</w:t>
      </w:r>
      <w:r>
        <w:rPr>
          <w:i/>
          <w:sz w:val="24"/>
          <w:szCs w:val="24"/>
        </w:rPr>
        <w:t>rofitabilit</w:t>
      </w:r>
      <w:r>
        <w:rPr>
          <w:i/>
          <w:sz w:val="24"/>
          <w:szCs w:val="24"/>
          <w:lang w:val="id-ID"/>
        </w:rPr>
        <w:t>y</w:t>
      </w:r>
    </w:p>
    <w:sectPr w:rsidR="00ED19A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3920" w:rsidRDefault="003B3920" w:rsidP="001B40A8">
      <w:pPr>
        <w:spacing w:after="0"/>
      </w:pPr>
      <w:r>
        <w:separator/>
      </w:r>
    </w:p>
  </w:endnote>
  <w:endnote w:type="continuationSeparator" w:id="0">
    <w:p w:rsidR="003B3920" w:rsidRDefault="003B3920" w:rsidP="001B40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3920" w:rsidRDefault="003B3920" w:rsidP="001B40A8">
      <w:pPr>
        <w:spacing w:after="0"/>
      </w:pPr>
      <w:r>
        <w:separator/>
      </w:r>
    </w:p>
  </w:footnote>
  <w:footnote w:type="continuationSeparator" w:id="0">
    <w:p w:rsidR="003B3920" w:rsidRDefault="003B3920" w:rsidP="001B40A8">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A10DC0"/>
    <w:multiLevelType w:val="multilevel"/>
    <w:tmpl w:val="57A10D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1290"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0A8"/>
    <w:rsid w:val="001B40A8"/>
    <w:rsid w:val="003B3920"/>
    <w:rsid w:val="00ED19A6"/>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A4E6C1"/>
  <w15:chartTrackingRefBased/>
  <w15:docId w15:val="{891651EC-69BA-4471-8685-ACD76859D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40A8"/>
    <w:pPr>
      <w:spacing w:after="280" w:line="240" w:lineRule="auto"/>
      <w:ind w:left="864" w:right="9" w:hanging="10"/>
      <w:jc w:val="both"/>
    </w:pPr>
    <w:rPr>
      <w:rFonts w:ascii="Times New Roman" w:eastAsia="Times New Roman" w:hAnsi="Times New Roman" w:cs="Times New Roman"/>
      <w:color w:val="000000"/>
      <w:sz w:val="25"/>
      <w:lang w:val="id-ID" w:eastAsia="id-ID"/>
    </w:rPr>
  </w:style>
  <w:style w:type="paragraph" w:styleId="Heading1">
    <w:name w:val="heading 1"/>
    <w:next w:val="Normal"/>
    <w:link w:val="Heading1Char"/>
    <w:qFormat/>
    <w:rsid w:val="001B40A8"/>
    <w:pPr>
      <w:keepNext/>
      <w:keepLines/>
      <w:numPr>
        <w:numId w:val="1"/>
      </w:numPr>
      <w:spacing w:after="331" w:line="240" w:lineRule="auto"/>
      <w:ind w:right="-15"/>
      <w:jc w:val="center"/>
      <w:outlineLvl w:val="0"/>
    </w:pPr>
    <w:rPr>
      <w:rFonts w:ascii="Times New Roman" w:eastAsia="Times New Roman" w:hAnsi="Times New Roman" w:cs="Times New Roman"/>
      <w:b/>
      <w:color w:val="000000"/>
      <w:sz w:val="25"/>
      <w:szCs w:val="20"/>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40A8"/>
    <w:rPr>
      <w:rFonts w:ascii="Times New Roman" w:eastAsia="Times New Roman" w:hAnsi="Times New Roman" w:cs="Times New Roman"/>
      <w:b/>
      <w:color w:val="000000"/>
      <w:sz w:val="25"/>
      <w:szCs w:val="20"/>
      <w:lang w:val="id-ID" w:eastAsia="id-ID"/>
    </w:rPr>
  </w:style>
  <w:style w:type="paragraph" w:styleId="Footer">
    <w:name w:val="footer"/>
    <w:basedOn w:val="Normal"/>
    <w:link w:val="FooterChar"/>
    <w:rsid w:val="001B40A8"/>
    <w:pPr>
      <w:tabs>
        <w:tab w:val="center" w:pos="4513"/>
        <w:tab w:val="right" w:pos="9026"/>
      </w:tabs>
      <w:spacing w:after="0"/>
    </w:pPr>
  </w:style>
  <w:style w:type="character" w:customStyle="1" w:styleId="FooterChar">
    <w:name w:val="Footer Char"/>
    <w:basedOn w:val="DefaultParagraphFont"/>
    <w:link w:val="Footer"/>
    <w:rsid w:val="001B40A8"/>
    <w:rPr>
      <w:rFonts w:ascii="Times New Roman" w:eastAsia="Times New Roman" w:hAnsi="Times New Roman" w:cs="Times New Roman"/>
      <w:color w:val="000000"/>
      <w:sz w:val="25"/>
      <w:lang w:val="id-ID" w:eastAsia="id-ID"/>
    </w:rPr>
  </w:style>
  <w:style w:type="paragraph" w:styleId="Header">
    <w:name w:val="header"/>
    <w:basedOn w:val="Normal"/>
    <w:link w:val="HeaderChar"/>
    <w:uiPriority w:val="99"/>
    <w:unhideWhenUsed/>
    <w:rsid w:val="001B40A8"/>
    <w:pPr>
      <w:tabs>
        <w:tab w:val="center" w:pos="4513"/>
        <w:tab w:val="right" w:pos="9026"/>
      </w:tabs>
      <w:spacing w:after="0"/>
    </w:pPr>
  </w:style>
  <w:style w:type="character" w:customStyle="1" w:styleId="HeaderChar">
    <w:name w:val="Header Char"/>
    <w:basedOn w:val="DefaultParagraphFont"/>
    <w:link w:val="Header"/>
    <w:uiPriority w:val="99"/>
    <w:rsid w:val="001B40A8"/>
    <w:rPr>
      <w:rFonts w:ascii="Times New Roman" w:eastAsia="Times New Roman" w:hAnsi="Times New Roman" w:cs="Times New Roman"/>
      <w:color w:val="000000"/>
      <w:sz w:val="25"/>
      <w:lang w:val="id-ID" w:eastAsia="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245</Words>
  <Characters>1403</Characters>
  <Application>Microsoft Office Word</Application>
  <DocSecurity>0</DocSecurity>
  <Lines>11</Lines>
  <Paragraphs>3</Paragraphs>
  <ScaleCrop>false</ScaleCrop>
  <Company/>
  <LinksUpToDate>false</LinksUpToDate>
  <CharactersWithSpaces>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Septi Rahayu</dc:creator>
  <cp:keywords/>
  <dc:description/>
  <cp:lastModifiedBy>Septi Rahayu</cp:lastModifiedBy>
  <cp:revision>1</cp:revision>
  <dcterms:created xsi:type="dcterms:W3CDTF">2018-11-21T14:42:00Z</dcterms:created>
  <dcterms:modified xsi:type="dcterms:W3CDTF">2018-11-21T14:43:00Z</dcterms:modified>
</cp:coreProperties>
</file>